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5552" w14:textId="77777777" w:rsidR="008773A6" w:rsidRPr="008773A6" w:rsidRDefault="008773A6" w:rsidP="008773A6">
      <w:pPr>
        <w:spacing w:after="300" w:line="240" w:lineRule="auto"/>
        <w:ind w:left="426"/>
        <w:jc w:val="center"/>
        <w:rPr>
          <w:rFonts w:ascii="Calibri Light" w:eastAsia="Times New Roman" w:hAnsi="Calibri Light" w:cs="Calibri Light"/>
          <w:b/>
          <w:bCs/>
          <w:color w:val="666666"/>
          <w:sz w:val="29"/>
          <w:szCs w:val="29"/>
          <w:u w:val="single"/>
          <w:lang w:eastAsia="uk-UA"/>
        </w:rPr>
      </w:pPr>
      <w:r w:rsidRPr="008773A6">
        <w:rPr>
          <w:rFonts w:ascii="Calibri Light" w:eastAsia="Times New Roman" w:hAnsi="Calibri Light" w:cs="Calibri Light"/>
          <w:b/>
          <w:bCs/>
          <w:color w:val="666666"/>
          <w:sz w:val="29"/>
          <w:szCs w:val="29"/>
          <w:u w:val="single"/>
          <w:lang w:eastAsia="uk-UA"/>
        </w:rPr>
        <w:t>Щорічна допомога для навчання та оздоровлення дітей загиблих захисників та людей з інвалідністю І групи внаслідок війни у розмірі 50 000 грн.</w:t>
      </w:r>
    </w:p>
    <w:p w14:paraId="24D10E39" w14:textId="77777777" w:rsidR="008773A6" w:rsidRPr="00F16061" w:rsidRDefault="008773A6" w:rsidP="008773A6">
      <w:pPr>
        <w:pStyle w:val="a3"/>
        <w:spacing w:before="450" w:beforeAutospacing="0" w:after="0" w:afterAutospacing="0" w:line="360" w:lineRule="atLeast"/>
        <w:jc w:val="both"/>
        <w:rPr>
          <w:rFonts w:ascii="Calibri Light" w:hAnsi="Calibri Light" w:cs="Calibri Light"/>
          <w:color w:val="666666"/>
          <w:sz w:val="29"/>
          <w:szCs w:val="29"/>
        </w:rPr>
      </w:pPr>
      <w:r w:rsidRPr="00F16061">
        <w:rPr>
          <w:rFonts w:ascii="Calibri Light" w:hAnsi="Calibri Light" w:cs="Calibri Light"/>
          <w:color w:val="666666"/>
          <w:sz w:val="29"/>
          <w:szCs w:val="29"/>
        </w:rPr>
        <w:t xml:space="preserve">          Щорічна допомога передбачена для кожної дитині в розмірі 50000 грн на навчання та оздоровлення, від народження до досягнення повноліття. Дія програми поширюється на дітей загиблих захисників і захисниць України, а також дітей військових з інвалідністю 1-ї групи, набутої через війну, що зареєстровані у Львівській територіальній громаді, та з числа внутрішньо переміщених осіб, які були призвані на військову службу одним з територіальних центрів комплектування на території Львівської міської територіальної громади. Для отримання допомоги один з батьків або законний представник має подати заяву до Львівського центру надання послуг учасникам бойових дій.</w:t>
      </w:r>
    </w:p>
    <w:p w14:paraId="031B559C" w14:textId="77777777" w:rsidR="008773A6" w:rsidRDefault="008773A6" w:rsidP="008773A6">
      <w:pPr>
        <w:pStyle w:val="a3"/>
        <w:spacing w:before="450" w:beforeAutospacing="0" w:after="0" w:afterAutospacing="0" w:line="360" w:lineRule="atLeast"/>
        <w:jc w:val="both"/>
        <w:rPr>
          <w:rFonts w:ascii="Calibri Light" w:hAnsi="Calibri Light" w:cs="Calibri Light"/>
          <w:color w:val="666666"/>
          <w:sz w:val="29"/>
          <w:szCs w:val="29"/>
        </w:rPr>
      </w:pPr>
      <w:r w:rsidRPr="00F16061">
        <w:rPr>
          <w:rFonts w:ascii="Calibri Light" w:hAnsi="Calibri Light" w:cs="Calibri Light"/>
          <w:color w:val="666666"/>
          <w:sz w:val="29"/>
          <w:szCs w:val="29"/>
        </w:rPr>
        <w:t> Куди звертатися</w:t>
      </w:r>
      <w:r>
        <w:rPr>
          <w:rFonts w:ascii="Calibri Light" w:hAnsi="Calibri Light" w:cs="Calibri Light"/>
          <w:color w:val="666666"/>
          <w:sz w:val="29"/>
          <w:szCs w:val="29"/>
        </w:rPr>
        <w:t xml:space="preserve">: </w:t>
      </w:r>
      <w:r w:rsidRPr="00F16061">
        <w:rPr>
          <w:rFonts w:ascii="Calibri Light" w:hAnsi="Calibri Light" w:cs="Calibri Light"/>
          <w:color w:val="666666"/>
          <w:sz w:val="29"/>
          <w:szCs w:val="29"/>
        </w:rPr>
        <w:t xml:space="preserve">Львівський центр надання послуг учасникам бойових дій знаходиться за </w:t>
      </w:r>
      <w:proofErr w:type="spellStart"/>
      <w:r w:rsidRPr="00F16061">
        <w:rPr>
          <w:rFonts w:ascii="Calibri Light" w:hAnsi="Calibri Light" w:cs="Calibri Light"/>
          <w:color w:val="666666"/>
          <w:sz w:val="29"/>
          <w:szCs w:val="29"/>
        </w:rPr>
        <w:t>адресою</w:t>
      </w:r>
      <w:proofErr w:type="spellEnd"/>
      <w:r w:rsidRPr="00F16061">
        <w:rPr>
          <w:rFonts w:ascii="Calibri Light" w:hAnsi="Calibri Light" w:cs="Calibri Light"/>
          <w:color w:val="666666"/>
          <w:sz w:val="29"/>
          <w:szCs w:val="29"/>
        </w:rPr>
        <w:t>: м. Львів, вул. Пекарська, 41, графік роботи – з понеділка по четвер з 8:00 до 17:00, п’ятниця – з 8:00 до 14:00. Телефон: 0679628325.</w:t>
      </w:r>
      <w:r>
        <w:rPr>
          <w:rFonts w:ascii="Calibri Light" w:hAnsi="Calibri Light" w:cs="Calibri Light"/>
          <w:color w:val="666666"/>
          <w:sz w:val="29"/>
          <w:szCs w:val="29"/>
        </w:rPr>
        <w:t xml:space="preserve"> </w:t>
      </w:r>
    </w:p>
    <w:p w14:paraId="4AAFFE4A" w14:textId="638C1E12" w:rsidR="008773A6" w:rsidRPr="00F16061" w:rsidRDefault="008773A6" w:rsidP="008773A6">
      <w:pPr>
        <w:pStyle w:val="a3"/>
        <w:spacing w:before="450" w:beforeAutospacing="0" w:after="0" w:afterAutospacing="0" w:line="360" w:lineRule="atLeast"/>
        <w:jc w:val="both"/>
        <w:rPr>
          <w:rFonts w:ascii="Calibri Light" w:hAnsi="Calibri Light" w:cs="Calibri Light"/>
          <w:color w:val="666666"/>
          <w:sz w:val="29"/>
          <w:szCs w:val="29"/>
        </w:rPr>
      </w:pPr>
      <w:r w:rsidRPr="00F16061">
        <w:rPr>
          <w:rFonts w:ascii="Calibri Light" w:hAnsi="Calibri Light" w:cs="Calibri Light"/>
          <w:b/>
          <w:bCs/>
          <w:color w:val="666666"/>
          <w:sz w:val="29"/>
          <w:szCs w:val="29"/>
        </w:rPr>
        <w:t>P.S.</w:t>
      </w:r>
      <w:r w:rsidRPr="00F16061">
        <w:rPr>
          <w:rFonts w:ascii="Calibri Light" w:hAnsi="Calibri Light" w:cs="Calibri Light"/>
          <w:color w:val="666666"/>
          <w:sz w:val="29"/>
          <w:szCs w:val="29"/>
        </w:rPr>
        <w:t> </w:t>
      </w:r>
      <w:r w:rsidR="00D34230">
        <w:rPr>
          <w:rFonts w:ascii="Calibri Light" w:hAnsi="Calibri Light" w:cs="Calibri Light"/>
          <w:color w:val="666666"/>
          <w:sz w:val="29"/>
          <w:szCs w:val="29"/>
        </w:rPr>
        <w:t xml:space="preserve"> </w:t>
      </w:r>
      <w:r w:rsidRPr="00F16061">
        <w:rPr>
          <w:rFonts w:ascii="Calibri Light" w:hAnsi="Calibri Light" w:cs="Calibri Light"/>
          <w:color w:val="666666"/>
          <w:sz w:val="29"/>
          <w:szCs w:val="29"/>
        </w:rPr>
        <w:t>Якщо з певних об’єктивних причин родина захисника чи захисниці в цьому році не зможе отримати документів, що засвідчують статус родини загиблого, то цю допомогу отримають наступного року – і за цей рік, і за минулий (2023 та 2024 роки).</w:t>
      </w:r>
    </w:p>
    <w:p w14:paraId="34A93725" w14:textId="77777777" w:rsidR="00C327A9" w:rsidRDefault="00C327A9"/>
    <w:sectPr w:rsidR="00C327A9" w:rsidSect="00D1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4C3E"/>
    <w:multiLevelType w:val="hybridMultilevel"/>
    <w:tmpl w:val="198C5574"/>
    <w:lvl w:ilvl="0" w:tplc="8592B2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F2"/>
    <w:rsid w:val="008773A6"/>
    <w:rsid w:val="00B479F2"/>
    <w:rsid w:val="00C327A9"/>
    <w:rsid w:val="00C56769"/>
    <w:rsid w:val="00D153B8"/>
    <w:rsid w:val="00D3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B290"/>
  <w15:chartTrackingRefBased/>
  <w15:docId w15:val="{0276EBD3-FFC3-4E88-BC37-19131F31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7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5</cp:revision>
  <dcterms:created xsi:type="dcterms:W3CDTF">2023-12-12T08:35:00Z</dcterms:created>
  <dcterms:modified xsi:type="dcterms:W3CDTF">2023-12-12T08:39:00Z</dcterms:modified>
</cp:coreProperties>
</file>